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7D3D6" w14:textId="77777777" w:rsidR="003D3D19" w:rsidRDefault="003D3D19" w:rsidP="003D3D19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ГУБЕРНАТОР УЛЬЯНОВСКОЙ ОБЛАСТИ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УКАЗ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от 17 августа 2022 года N 100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О некоторых мерах поддержки граждан, являющихся членами семей участников специальной военной операции</w:t>
      </w:r>
    </w:p>
    <w:p w14:paraId="16168C97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 изменениями на 30 июля 2024 года)</w:t>
      </w:r>
    </w:p>
    <w:p w14:paraId="7A1C3A25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4" w:anchor="64U0IK" w:history="1">
        <w:r>
          <w:rPr>
            <w:rStyle w:val="a3"/>
            <w:rFonts w:ascii="Arial" w:hAnsi="Arial" w:cs="Arial"/>
          </w:rPr>
          <w:t>указов Губернатора Ульяновской области от 23.09.2022 N 122</w:t>
        </w:r>
      </w:hyperlink>
      <w:r>
        <w:rPr>
          <w:rFonts w:ascii="Arial" w:hAnsi="Arial" w:cs="Arial"/>
          <w:color w:val="444444"/>
        </w:rPr>
        <w:t>, </w:t>
      </w:r>
      <w:hyperlink r:id="rId5" w:anchor="64U0IK" w:history="1">
        <w:r>
          <w:rPr>
            <w:rStyle w:val="a3"/>
            <w:rFonts w:ascii="Arial" w:hAnsi="Arial" w:cs="Arial"/>
          </w:rPr>
          <w:t>от 13.10.2022 N 130</w:t>
        </w:r>
      </w:hyperlink>
      <w:r>
        <w:rPr>
          <w:rFonts w:ascii="Arial" w:hAnsi="Arial" w:cs="Arial"/>
          <w:color w:val="444444"/>
        </w:rPr>
        <w:t>, </w:t>
      </w:r>
      <w:hyperlink r:id="rId6" w:anchor="64U0IK" w:history="1">
        <w:r>
          <w:rPr>
            <w:rStyle w:val="a3"/>
            <w:rFonts w:ascii="Arial" w:hAnsi="Arial" w:cs="Arial"/>
          </w:rPr>
          <w:t>от 22.02.2023 N 20</w:t>
        </w:r>
      </w:hyperlink>
      <w:r>
        <w:rPr>
          <w:rFonts w:ascii="Arial" w:hAnsi="Arial" w:cs="Arial"/>
          <w:color w:val="444444"/>
        </w:rPr>
        <w:t>, </w:t>
      </w:r>
      <w:hyperlink r:id="rId7" w:anchor="64U0IK" w:history="1">
        <w:r>
          <w:rPr>
            <w:rStyle w:val="a3"/>
            <w:rFonts w:ascii="Arial" w:hAnsi="Arial" w:cs="Arial"/>
          </w:rPr>
          <w:t>от 19.05.2023 N 48</w:t>
        </w:r>
      </w:hyperlink>
      <w:r>
        <w:rPr>
          <w:rFonts w:ascii="Arial" w:hAnsi="Arial" w:cs="Arial"/>
          <w:color w:val="444444"/>
        </w:rPr>
        <w:t>, </w:t>
      </w:r>
      <w:hyperlink r:id="rId8" w:anchor="64U0IK" w:history="1">
        <w:r>
          <w:rPr>
            <w:rStyle w:val="a3"/>
            <w:rFonts w:ascii="Arial" w:hAnsi="Arial" w:cs="Arial"/>
          </w:rPr>
          <w:t>от 25.07.2023 N 76</w:t>
        </w:r>
      </w:hyperlink>
      <w:r>
        <w:rPr>
          <w:rFonts w:ascii="Arial" w:hAnsi="Arial" w:cs="Arial"/>
          <w:color w:val="444444"/>
        </w:rPr>
        <w:t>, </w:t>
      </w:r>
      <w:hyperlink r:id="rId9" w:anchor="64U0IK" w:history="1">
        <w:r>
          <w:rPr>
            <w:rStyle w:val="a3"/>
            <w:rFonts w:ascii="Arial" w:hAnsi="Arial" w:cs="Arial"/>
          </w:rPr>
          <w:t>от 22.09.2023 N 91</w:t>
        </w:r>
      </w:hyperlink>
      <w:r>
        <w:rPr>
          <w:rFonts w:ascii="Arial" w:hAnsi="Arial" w:cs="Arial"/>
          <w:color w:val="444444"/>
        </w:rPr>
        <w:t>, </w:t>
      </w:r>
      <w:hyperlink r:id="rId10" w:anchor="64U0IK" w:history="1">
        <w:r>
          <w:rPr>
            <w:rStyle w:val="a3"/>
            <w:rFonts w:ascii="Arial" w:hAnsi="Arial" w:cs="Arial"/>
          </w:rPr>
          <w:t>от 21.11.2023 N 112</w:t>
        </w:r>
      </w:hyperlink>
      <w:r>
        <w:rPr>
          <w:rFonts w:ascii="Arial" w:hAnsi="Arial" w:cs="Arial"/>
          <w:color w:val="444444"/>
        </w:rPr>
        <w:t>, </w:t>
      </w:r>
      <w:hyperlink r:id="rId11" w:anchor="64U0IK" w:history="1">
        <w:r>
          <w:rPr>
            <w:rStyle w:val="a3"/>
            <w:rFonts w:ascii="Arial" w:hAnsi="Arial" w:cs="Arial"/>
          </w:rPr>
          <w:t>от 08.05.2024 N 43</w:t>
        </w:r>
      </w:hyperlink>
      <w:r>
        <w:rPr>
          <w:rFonts w:ascii="Arial" w:hAnsi="Arial" w:cs="Arial"/>
          <w:color w:val="444444"/>
        </w:rPr>
        <w:t>, </w:t>
      </w:r>
      <w:hyperlink r:id="rId12" w:anchor="64U0IK" w:history="1">
        <w:r>
          <w:rPr>
            <w:rStyle w:val="a3"/>
            <w:rFonts w:ascii="Arial" w:hAnsi="Arial" w:cs="Arial"/>
          </w:rPr>
          <w:t>от 16.05.2024 N 51</w:t>
        </w:r>
      </w:hyperlink>
      <w:r>
        <w:rPr>
          <w:rFonts w:ascii="Arial" w:hAnsi="Arial" w:cs="Arial"/>
          <w:color w:val="444444"/>
        </w:rPr>
        <w:t>, </w:t>
      </w:r>
      <w:hyperlink r:id="rId13" w:anchor="64U0IK" w:history="1">
        <w:r>
          <w:rPr>
            <w:rStyle w:val="a3"/>
            <w:rFonts w:ascii="Arial" w:hAnsi="Arial" w:cs="Arial"/>
          </w:rPr>
          <w:t>от 30.07.2024 N 86</w:t>
        </w:r>
      </w:hyperlink>
      <w:r>
        <w:rPr>
          <w:rFonts w:ascii="Arial" w:hAnsi="Arial" w:cs="Arial"/>
          <w:color w:val="444444"/>
        </w:rPr>
        <w:t>)</w:t>
      </w:r>
    </w:p>
    <w:p w14:paraId="27EF8D9C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</w:p>
    <w:p w14:paraId="2C18705E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целях обеспечения дополнительной социальной поддержки граждан, являющихся членами семей участников специальной военной операции, постановляю:</w:t>
      </w:r>
      <w:r>
        <w:rPr>
          <w:rFonts w:ascii="Arial" w:hAnsi="Arial" w:cs="Arial"/>
          <w:color w:val="444444"/>
        </w:rPr>
        <w:br/>
      </w:r>
    </w:p>
    <w:p w14:paraId="409B7FB2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287E9653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(преамбула в ред. </w:t>
      </w:r>
      <w:hyperlink r:id="rId14" w:anchor="64U0IK" w:history="1">
        <w:r>
          <w:rPr>
            <w:rStyle w:val="a3"/>
            <w:rFonts w:ascii="Arial" w:hAnsi="Arial" w:cs="Arial"/>
          </w:rPr>
          <w:t>указа Губернатора Ульяновской области от 22.02.2023 N 20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1B59ACA5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5A40FC26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Установить, что:</w:t>
      </w:r>
      <w:r>
        <w:rPr>
          <w:rFonts w:ascii="Arial" w:hAnsi="Arial" w:cs="Arial"/>
          <w:color w:val="444444"/>
        </w:rPr>
        <w:br/>
      </w:r>
    </w:p>
    <w:p w14:paraId="0A161F37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0DB8398E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1.1. Под участниками специальной военной операции для целей настоящего указа понимаются:</w:t>
      </w:r>
      <w:r>
        <w:rPr>
          <w:rFonts w:ascii="Arial" w:hAnsi="Arial" w:cs="Arial"/>
          <w:color w:val="444444"/>
        </w:rPr>
        <w:br/>
      </w:r>
    </w:p>
    <w:p w14:paraId="6F84B561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512F3E4D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граждане, призванные на военную службу по мобилизации в Вооруженные Силы Российской Федерации и принимающие участие в проведении специальной военной операции, - до окончания прохождения военной службы по мобилизации;</w:t>
      </w:r>
      <w:r>
        <w:rPr>
          <w:rFonts w:ascii="Arial" w:hAnsi="Arial" w:cs="Arial"/>
          <w:color w:val="444444"/>
        </w:rPr>
        <w:br/>
      </w:r>
    </w:p>
    <w:p w14:paraId="1C75F7C0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74AE4A2D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военнослужащие Вооруженных Сил Российской Федерации и войск национальной гвардии Российской Федерации, а также лица, проходящие службу в войсках национальной гвардии Российской Федерации и имеющие специальное звание полиции, принимающие участие в проведении специальной военной операции;</w:t>
      </w:r>
      <w:r>
        <w:rPr>
          <w:rFonts w:ascii="Arial" w:hAnsi="Arial" w:cs="Arial"/>
          <w:color w:val="444444"/>
        </w:rPr>
        <w:br/>
      </w:r>
    </w:p>
    <w:p w14:paraId="5D60A0D9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5F079273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5" w:anchor="64U0IK" w:history="1">
        <w:r>
          <w:rPr>
            <w:rStyle w:val="a3"/>
            <w:rFonts w:ascii="Arial" w:hAnsi="Arial" w:cs="Arial"/>
          </w:rPr>
          <w:t>указа Губернатора Ульяновской области от 08.05.2024 N 43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408A3C04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122D310F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3)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 принимающие </w:t>
      </w:r>
      <w:r>
        <w:rPr>
          <w:rFonts w:ascii="Arial" w:hAnsi="Arial" w:cs="Arial"/>
          <w:color w:val="444444"/>
        </w:rPr>
        <w:lastRenderedPageBreak/>
        <w:t>участие в проведении специальной военной операции;</w:t>
      </w:r>
      <w:r>
        <w:rPr>
          <w:rFonts w:ascii="Arial" w:hAnsi="Arial" w:cs="Arial"/>
          <w:color w:val="444444"/>
        </w:rPr>
        <w:br/>
      </w:r>
    </w:p>
    <w:p w14:paraId="6ABFCA7D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5AC80689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6" w:anchor="64U0IK" w:history="1">
        <w:r>
          <w:rPr>
            <w:rStyle w:val="a3"/>
            <w:rFonts w:ascii="Arial" w:hAnsi="Arial" w:cs="Arial"/>
          </w:rPr>
          <w:t>указа Губернатора Ульяновской области от 08.05.2024 N 43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46AF898A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573C4FD1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сотрудники Управления Министерства внутренних дел Российской Федерации по Ульяновской области, командированные в зону проведения специальной военной операции;</w:t>
      </w:r>
      <w:r>
        <w:rPr>
          <w:rFonts w:ascii="Arial" w:hAnsi="Arial" w:cs="Arial"/>
          <w:color w:val="444444"/>
        </w:rPr>
        <w:br/>
      </w:r>
    </w:p>
    <w:p w14:paraId="3FCEF937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023B893A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5) сотрудники Следственного управления Следственного комитета Российской Федерации по Ульяновской области, командированные в зону проведения специальной военной операции;</w:t>
      </w:r>
      <w:r>
        <w:rPr>
          <w:rFonts w:ascii="Arial" w:hAnsi="Arial" w:cs="Arial"/>
          <w:color w:val="444444"/>
        </w:rPr>
        <w:br/>
      </w:r>
    </w:p>
    <w:p w14:paraId="410C2C2B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0B074D03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7" w:anchor="64U0IK" w:history="1">
        <w:r>
          <w:rPr>
            <w:rStyle w:val="a3"/>
            <w:rFonts w:ascii="Arial" w:hAnsi="Arial" w:cs="Arial"/>
          </w:rPr>
          <w:t>указов Губернатора Ульяновской области от 08.05.2024 N 43</w:t>
        </w:r>
      </w:hyperlink>
      <w:r>
        <w:rPr>
          <w:rFonts w:ascii="Arial" w:hAnsi="Arial" w:cs="Arial"/>
          <w:color w:val="444444"/>
        </w:rPr>
        <w:t>, </w:t>
      </w:r>
      <w:hyperlink r:id="rId18" w:anchor="64U0IK" w:history="1">
        <w:r>
          <w:rPr>
            <w:rStyle w:val="a3"/>
            <w:rFonts w:ascii="Arial" w:hAnsi="Arial" w:cs="Arial"/>
          </w:rPr>
          <w:t>от 30.07.2024 N 86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322218F9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6124DABA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6) лица, заключившие контракт с организацией, содействующей выполнению задач, возложенных на Вооруженные Силы Российской Федерации, либо вступившие с нею в иные правоотношения, касающиеся содействия выполнению данных задач, и принимающие участие в проведении специальной военной операции;</w:t>
      </w:r>
      <w:r>
        <w:rPr>
          <w:rFonts w:ascii="Arial" w:hAnsi="Arial" w:cs="Arial"/>
          <w:color w:val="444444"/>
        </w:rPr>
        <w:br/>
      </w:r>
    </w:p>
    <w:p w14:paraId="5DE7FC57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27C88F97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6 введен </w:t>
      </w:r>
      <w:hyperlink r:id="rId19" w:anchor="64U0IK" w:history="1">
        <w:r>
          <w:rPr>
            <w:rStyle w:val="a3"/>
            <w:rFonts w:ascii="Arial" w:hAnsi="Arial" w:cs="Arial"/>
          </w:rPr>
          <w:t>указом Губернатора Ульяновской области от 21.11.2023 N 112</w:t>
        </w:r>
      </w:hyperlink>
      <w:r>
        <w:rPr>
          <w:rFonts w:ascii="Arial" w:hAnsi="Arial" w:cs="Arial"/>
          <w:color w:val="444444"/>
        </w:rPr>
        <w:t>; в ред. </w:t>
      </w:r>
      <w:hyperlink r:id="rId20" w:anchor="64U0IK" w:history="1">
        <w:r>
          <w:rPr>
            <w:rStyle w:val="a3"/>
            <w:rFonts w:ascii="Arial" w:hAnsi="Arial" w:cs="Arial"/>
          </w:rPr>
          <w:t>указа Губернатора Ульяновской области от 08.05.2024 N 43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5439629B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3888AA7A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7) лица, указанные в подпунктах 1 - 6 настоящего подпункта, получившие ранение (контузию, травму, увечье) в ходе проведения специальной военной операции, в течение шести месяцев со дня получения такого ранения (контузий, травмы, увечья).</w:t>
      </w:r>
      <w:r>
        <w:rPr>
          <w:rFonts w:ascii="Arial" w:hAnsi="Arial" w:cs="Arial"/>
          <w:color w:val="444444"/>
        </w:rPr>
        <w:br/>
      </w:r>
    </w:p>
    <w:p w14:paraId="6E00DFD0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32971212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7 введен </w:t>
      </w:r>
      <w:hyperlink r:id="rId21" w:anchor="64U0IK" w:history="1">
        <w:r>
          <w:rPr>
            <w:rStyle w:val="a3"/>
            <w:rFonts w:ascii="Arial" w:hAnsi="Arial" w:cs="Arial"/>
          </w:rPr>
          <w:t>указом Губернатора Ульяновской области от 08.05.2024 N 43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689CF868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68F28CA3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1.2. Под членами семей участников специальной военной операции для целей настоящего указа понимаются проживающие на территории Ульяновской области:</w:t>
      </w:r>
      <w:r>
        <w:rPr>
          <w:rFonts w:ascii="Arial" w:hAnsi="Arial" w:cs="Arial"/>
          <w:color w:val="444444"/>
        </w:rPr>
        <w:br/>
      </w:r>
    </w:p>
    <w:p w14:paraId="3C0A47C5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71702263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супруга (супруг), состоящая (состоящий) в браке с участником специальной военной операции, заключенном в органах записи актов гражданского состояния (далее - супруга (супруг);</w:t>
      </w:r>
      <w:r>
        <w:rPr>
          <w:rFonts w:ascii="Arial" w:hAnsi="Arial" w:cs="Arial"/>
          <w:color w:val="444444"/>
        </w:rPr>
        <w:br/>
      </w:r>
    </w:p>
    <w:p w14:paraId="75E4174A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4A5E5E4E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22" w:anchor="64U0IK" w:history="1">
        <w:r>
          <w:rPr>
            <w:rStyle w:val="a3"/>
            <w:rFonts w:ascii="Arial" w:hAnsi="Arial" w:cs="Arial"/>
          </w:rPr>
          <w:t>указа Губернатора Ульяновской области от 19.05.2023 N 48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2154A9E2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48060AE2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родители участника специальной военной операции;</w:t>
      </w:r>
      <w:r>
        <w:rPr>
          <w:rFonts w:ascii="Arial" w:hAnsi="Arial" w:cs="Arial"/>
          <w:color w:val="444444"/>
        </w:rPr>
        <w:br/>
      </w:r>
    </w:p>
    <w:p w14:paraId="2ADC5A64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62848372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дети участника специальной военной операции и дети супруги (супруга), не являющиеся детьми участника специальной военной операции (далее - дети), не достигшие возраста 18 лет, и дети старше 18 лет, ставшие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дольше чем до достижения ими возраста 23 лет.</w:t>
      </w:r>
      <w:r>
        <w:rPr>
          <w:rFonts w:ascii="Arial" w:hAnsi="Arial" w:cs="Arial"/>
          <w:color w:val="444444"/>
        </w:rPr>
        <w:br/>
      </w:r>
    </w:p>
    <w:p w14:paraId="10B39372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542C2686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3 в ред. </w:t>
      </w:r>
      <w:hyperlink r:id="rId23" w:anchor="64U0IK" w:history="1">
        <w:r>
          <w:rPr>
            <w:rStyle w:val="a3"/>
            <w:rFonts w:ascii="Arial" w:hAnsi="Arial" w:cs="Arial"/>
          </w:rPr>
          <w:t>указа Губернатора Ульяновской области от 19.05.2023 N 48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3CCEBFAB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629BC68E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1.3. Членам семей участников специальной военной операции предоставляется право:</w:t>
      </w:r>
      <w:r>
        <w:rPr>
          <w:rFonts w:ascii="Arial" w:hAnsi="Arial" w:cs="Arial"/>
          <w:color w:val="444444"/>
        </w:rPr>
        <w:br/>
      </w:r>
    </w:p>
    <w:p w14:paraId="0D1D21B6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31A2FAB7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на бесплатное посещение областных государственных учреждений культуры;</w:t>
      </w:r>
      <w:r>
        <w:rPr>
          <w:rFonts w:ascii="Arial" w:hAnsi="Arial" w:cs="Arial"/>
          <w:color w:val="444444"/>
        </w:rPr>
        <w:br/>
      </w:r>
    </w:p>
    <w:p w14:paraId="54790FC7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435F2234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на внеочередное социальное обслуживание в социально-реабилитационном центре, реабилитационном центре для инвалидов молодого возраста или в социально-оздоровительном центре граждан пожилого возраста и инвалидов;</w:t>
      </w:r>
      <w:r>
        <w:rPr>
          <w:rFonts w:ascii="Arial" w:hAnsi="Arial" w:cs="Arial"/>
          <w:color w:val="444444"/>
        </w:rPr>
        <w:br/>
      </w:r>
    </w:p>
    <w:p w14:paraId="33B007B9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03250E17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на бесплатное получение услуг в областных государственных учреждениях, являющихся физкультурно-спортивными организациями;</w:t>
      </w:r>
      <w:r>
        <w:rPr>
          <w:rFonts w:ascii="Arial" w:hAnsi="Arial" w:cs="Arial"/>
          <w:color w:val="444444"/>
        </w:rPr>
        <w:br/>
      </w:r>
    </w:p>
    <w:p w14:paraId="3F9A3F94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1B85E597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на получение бесплатного питания в период обучения по основным образовательным программам в государственных образовательных организациях Ульяновской области;</w:t>
      </w:r>
      <w:r>
        <w:rPr>
          <w:rFonts w:ascii="Arial" w:hAnsi="Arial" w:cs="Arial"/>
          <w:color w:val="444444"/>
        </w:rPr>
        <w:br/>
      </w:r>
    </w:p>
    <w:p w14:paraId="7AC58DA5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07D7F133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5) на бесплатное получение социальных услуг в форме социального обслуживания на дому либо в полустационарной форме социального обслуживания;</w:t>
      </w:r>
      <w:r>
        <w:rPr>
          <w:rFonts w:ascii="Arial" w:hAnsi="Arial" w:cs="Arial"/>
          <w:color w:val="444444"/>
        </w:rPr>
        <w:br/>
      </w:r>
    </w:p>
    <w:p w14:paraId="024CE78E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5B5BE4A3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6) на социальное сопровождение работниками областного государственного казенного учреждения социальной защиты населения Ульяновской области. Для целей настоящего указа социальным сопровождением признается содействие членам семей участников специальной военной операции в получении медицинской, психологической, педагогической, юридической и (или) социальной помощи, не относящейся к социальным услугам;</w:t>
      </w:r>
      <w:r>
        <w:rPr>
          <w:rFonts w:ascii="Arial" w:hAnsi="Arial" w:cs="Arial"/>
          <w:color w:val="444444"/>
        </w:rPr>
        <w:br/>
      </w:r>
    </w:p>
    <w:p w14:paraId="6F5F27F1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308C3A85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7) на бесплатное обучение в государственных образовательных организациях Ульяновской области по дополнительным общеобразовательным программам;</w:t>
      </w:r>
      <w:r>
        <w:rPr>
          <w:rFonts w:ascii="Arial" w:hAnsi="Arial" w:cs="Arial"/>
          <w:color w:val="444444"/>
        </w:rPr>
        <w:br/>
      </w:r>
    </w:p>
    <w:p w14:paraId="0EADBE6F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3A6F720E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8) на перевод во внеочередном порядке в другую наиболее приближенную к месту жительства членов семьи участника специальной военной операции государственную образовательную организацию Ульяновской области при условии наличия в ней свободных мест;</w:t>
      </w:r>
      <w:r>
        <w:rPr>
          <w:rFonts w:ascii="Arial" w:hAnsi="Arial" w:cs="Arial"/>
          <w:color w:val="444444"/>
        </w:rPr>
        <w:br/>
      </w:r>
    </w:p>
    <w:p w14:paraId="607752BC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5CADD35B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9) на зачисление в первоочередном порядке в группы продленного дня, созданные в государственных образовательных организациях Ульяновской области;</w:t>
      </w:r>
      <w:r>
        <w:rPr>
          <w:rFonts w:ascii="Arial" w:hAnsi="Arial" w:cs="Arial"/>
          <w:color w:val="444444"/>
        </w:rPr>
        <w:br/>
      </w:r>
    </w:p>
    <w:p w14:paraId="13923AD4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6BE798A7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10) на получение бесплатных путевок в организации отдыха детей и их оздоровления, находящиеся на территории Ульяновской области;</w:t>
      </w:r>
      <w:r>
        <w:rPr>
          <w:rFonts w:ascii="Arial" w:hAnsi="Arial" w:cs="Arial"/>
          <w:color w:val="444444"/>
        </w:rPr>
        <w:br/>
      </w:r>
    </w:p>
    <w:p w14:paraId="2ED81D01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33DD7D37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10.1) на бесплатное участие в профильных сменах, организуемых в областных государственных организациях, подведомственных Министерству просвещения и воспитания Ульяновской области;</w:t>
      </w:r>
      <w:r>
        <w:rPr>
          <w:rFonts w:ascii="Arial" w:hAnsi="Arial" w:cs="Arial"/>
          <w:color w:val="444444"/>
        </w:rPr>
        <w:br/>
      </w:r>
    </w:p>
    <w:p w14:paraId="53197641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12DA7C33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10.1 введен </w:t>
      </w:r>
      <w:hyperlink r:id="rId24" w:anchor="64U0IK" w:history="1">
        <w:r>
          <w:rPr>
            <w:rStyle w:val="a3"/>
            <w:rFonts w:ascii="Arial" w:hAnsi="Arial" w:cs="Arial"/>
          </w:rPr>
          <w:t>указом Губернатора Ульяновской области от 16.05.2024 N 51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62DB692C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165EA31D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11) на получение ежегодной денежной компенсации расходов на оплату приобретаемого твердого топлива в пределах норм, установленных для продажи населению, и оплату транспортных услуг для доставки этого топлива в размере, равном 100 процентам объема указанных расходов, если члены семей участников специальной военной операции проживают в жилых помещениях с печным отоплением.</w:t>
      </w:r>
      <w:r>
        <w:rPr>
          <w:rFonts w:ascii="Arial" w:hAnsi="Arial" w:cs="Arial"/>
          <w:color w:val="444444"/>
        </w:rPr>
        <w:br/>
      </w:r>
    </w:p>
    <w:p w14:paraId="47A4591D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06FB959D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11 введен </w:t>
      </w:r>
      <w:hyperlink r:id="rId25" w:anchor="64U0IK" w:history="1">
        <w:r>
          <w:rPr>
            <w:rStyle w:val="a3"/>
            <w:rFonts w:ascii="Arial" w:hAnsi="Arial" w:cs="Arial"/>
          </w:rPr>
          <w:t>указом Губернатора Ульяновской области от 25.07.2023 N 76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7CA766F9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3D264E7A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1 в ред. </w:t>
      </w:r>
      <w:hyperlink r:id="rId26" w:anchor="64U0IK" w:history="1">
        <w:r>
          <w:rPr>
            <w:rStyle w:val="a3"/>
            <w:rFonts w:ascii="Arial" w:hAnsi="Arial" w:cs="Arial"/>
          </w:rPr>
          <w:t>указа Губернатора Ульяновской области от 22.02.2023 N 20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019D6714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0E882C0E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Правительству Ульяновской области определить порядок и условия предоставления мер поддержки, установленных подпунктом 1.3 пункта 1 настоящего указа.</w:t>
      </w:r>
      <w:r>
        <w:rPr>
          <w:rFonts w:ascii="Arial" w:hAnsi="Arial" w:cs="Arial"/>
          <w:color w:val="444444"/>
        </w:rPr>
        <w:br/>
      </w:r>
    </w:p>
    <w:p w14:paraId="190EDAFF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69F439AB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27" w:anchor="64U0IK" w:history="1">
        <w:r>
          <w:rPr>
            <w:rStyle w:val="a3"/>
            <w:rFonts w:ascii="Arial" w:hAnsi="Arial" w:cs="Arial"/>
          </w:rPr>
          <w:t>указов Губернатора Ульяновской области от 13.10.2022 N 130</w:t>
        </w:r>
      </w:hyperlink>
      <w:r>
        <w:rPr>
          <w:rFonts w:ascii="Arial" w:hAnsi="Arial" w:cs="Arial"/>
          <w:color w:val="444444"/>
        </w:rPr>
        <w:t>, </w:t>
      </w:r>
      <w:hyperlink r:id="rId28" w:anchor="64U0IK" w:history="1">
        <w:r>
          <w:rPr>
            <w:rStyle w:val="a3"/>
            <w:rFonts w:ascii="Arial" w:hAnsi="Arial" w:cs="Arial"/>
          </w:rPr>
          <w:t>от 22.02.2023 N 20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59555330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3965368C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3. Рекомендовать органам местного самоуправления муниципальных образований Ульяновской области:</w:t>
      </w:r>
      <w:r>
        <w:rPr>
          <w:rFonts w:ascii="Arial" w:hAnsi="Arial" w:cs="Arial"/>
          <w:color w:val="444444"/>
        </w:rPr>
        <w:br/>
      </w:r>
    </w:p>
    <w:p w14:paraId="7AEA7817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100E0564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3.1. Предоставить членам семей участников специальной военной операции право:</w:t>
      </w:r>
      <w:r>
        <w:rPr>
          <w:rFonts w:ascii="Arial" w:hAnsi="Arial" w:cs="Arial"/>
          <w:color w:val="444444"/>
        </w:rPr>
        <w:br/>
      </w:r>
    </w:p>
    <w:p w14:paraId="04F18AB3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41629F70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на бесплатное получение услуг в муниципальных учреждениях, являющихся физкультурно-спортивными организациями;</w:t>
      </w:r>
      <w:r>
        <w:rPr>
          <w:rFonts w:ascii="Arial" w:hAnsi="Arial" w:cs="Arial"/>
          <w:color w:val="444444"/>
        </w:rPr>
        <w:br/>
      </w:r>
    </w:p>
    <w:p w14:paraId="7F8B5E2E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20A90A64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на бесплатный проезд на городском наземном электрическом транспорте по муниципальным маршрутам регулярных перевозок пассажиров и багажа;</w:t>
      </w:r>
      <w:r>
        <w:rPr>
          <w:rFonts w:ascii="Arial" w:hAnsi="Arial" w:cs="Arial"/>
          <w:color w:val="444444"/>
        </w:rPr>
        <w:br/>
      </w:r>
    </w:p>
    <w:p w14:paraId="10006597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7A45FB5D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на получение бесплатного питания в период их обучения по основным образовательным программам в муниципальных образовательных организациях, находящихся на территории Ульяновской области;</w:t>
      </w:r>
      <w:r>
        <w:rPr>
          <w:rFonts w:ascii="Arial" w:hAnsi="Arial" w:cs="Arial"/>
          <w:color w:val="444444"/>
        </w:rPr>
        <w:br/>
      </w:r>
    </w:p>
    <w:p w14:paraId="69C910C0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61947A3A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не вносить плату за присмотр и уход за детьми, законными представителями которых они являются, посещающими муниципальные образовательные организации, реализующие образовательную программу дошкольного образования;</w:t>
      </w:r>
      <w:r>
        <w:rPr>
          <w:rFonts w:ascii="Arial" w:hAnsi="Arial" w:cs="Arial"/>
          <w:color w:val="444444"/>
        </w:rPr>
        <w:br/>
      </w:r>
    </w:p>
    <w:p w14:paraId="1821F32A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697A61E8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5) на бесплатное обучение в муниципальных образовательных организациях, находящихся на территории Ульяновской области, по дополнительным общеобразовательным программам;</w:t>
      </w:r>
      <w:r>
        <w:rPr>
          <w:rFonts w:ascii="Arial" w:hAnsi="Arial" w:cs="Arial"/>
          <w:color w:val="444444"/>
        </w:rPr>
        <w:br/>
      </w:r>
    </w:p>
    <w:p w14:paraId="170ADE58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1700A060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6) на получение во внеочередном порядке направления в муниципальные образовательные организации, реализующие образовательную программу дошкольного образования, для приема на обучение по указанной программе ребенка, достигшего возраста полутора лет, при условии наличия в таких образовательных организациях свободных мест;</w:t>
      </w:r>
      <w:r>
        <w:rPr>
          <w:rFonts w:ascii="Arial" w:hAnsi="Arial" w:cs="Arial"/>
          <w:color w:val="444444"/>
        </w:rPr>
        <w:br/>
      </w:r>
    </w:p>
    <w:p w14:paraId="0E154484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60F233EC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7) на перевод во внеочередном порядке в другую наиболее приближенную к месту жительства членов семьи участника специальной военной операции муниципальную образовательную организацию в случае наличия в ней свободных мест;</w:t>
      </w:r>
      <w:r>
        <w:rPr>
          <w:rFonts w:ascii="Arial" w:hAnsi="Arial" w:cs="Arial"/>
          <w:color w:val="444444"/>
        </w:rPr>
        <w:br/>
      </w:r>
    </w:p>
    <w:p w14:paraId="46BED8E0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2292D1AF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8) на зачисление в первоочередном порядке в группы продленного дня, созданные в муниципальных образовательных организациях;</w:t>
      </w:r>
      <w:r>
        <w:rPr>
          <w:rFonts w:ascii="Arial" w:hAnsi="Arial" w:cs="Arial"/>
          <w:color w:val="444444"/>
        </w:rPr>
        <w:br/>
      </w:r>
    </w:p>
    <w:p w14:paraId="7582E4E9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3994C3A5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9) на обеспечение сохранности транспортных средств, собственниками которых являются участники специальной военной операции.</w:t>
      </w:r>
      <w:r>
        <w:rPr>
          <w:rFonts w:ascii="Arial" w:hAnsi="Arial" w:cs="Arial"/>
          <w:color w:val="444444"/>
        </w:rPr>
        <w:br/>
      </w:r>
    </w:p>
    <w:p w14:paraId="1B22544E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0F08F321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9 введен </w:t>
      </w:r>
      <w:hyperlink r:id="rId29" w:anchor="64U0IK" w:history="1">
        <w:r>
          <w:rPr>
            <w:rStyle w:val="a3"/>
            <w:rFonts w:ascii="Arial" w:hAnsi="Arial" w:cs="Arial"/>
          </w:rPr>
          <w:t>указом Губернатора Ульяновской области от 22.09.2023 N 91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6563F4B4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46AF94AD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3.1 в ред. </w:t>
      </w:r>
      <w:hyperlink r:id="rId30" w:anchor="64U0IK" w:history="1">
        <w:r>
          <w:rPr>
            <w:rStyle w:val="a3"/>
            <w:rFonts w:ascii="Arial" w:hAnsi="Arial" w:cs="Arial"/>
          </w:rPr>
          <w:t>указа Губернатора Ульяновской области от 22.02.2023 N 20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58E79147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46BD483B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3.2. Обеспечить принятие (издание) муниципальных нормативных правовых актов, устанавливающих условия и порядок предоставления мер поддержки, указанных в подпункте 3.1 настоящего пункта.</w:t>
      </w:r>
      <w:r>
        <w:rPr>
          <w:rFonts w:ascii="Arial" w:hAnsi="Arial" w:cs="Arial"/>
          <w:color w:val="444444"/>
        </w:rPr>
        <w:br/>
      </w:r>
    </w:p>
    <w:p w14:paraId="6688C770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285802E2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31" w:anchor="64U0IK" w:history="1">
        <w:r>
          <w:rPr>
            <w:rStyle w:val="a3"/>
            <w:rFonts w:ascii="Arial" w:hAnsi="Arial" w:cs="Arial"/>
          </w:rPr>
          <w:t>указов Губернатора Ульяновской области от 13.10.2022 N 130</w:t>
        </w:r>
      </w:hyperlink>
      <w:r>
        <w:rPr>
          <w:rFonts w:ascii="Arial" w:hAnsi="Arial" w:cs="Arial"/>
          <w:color w:val="444444"/>
        </w:rPr>
        <w:t>, </w:t>
      </w:r>
      <w:hyperlink r:id="rId32" w:anchor="64U0IK" w:history="1">
        <w:r>
          <w:rPr>
            <w:rStyle w:val="a3"/>
            <w:rFonts w:ascii="Arial" w:hAnsi="Arial" w:cs="Arial"/>
          </w:rPr>
          <w:t>от 22.02.2023 N 20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537360DB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0C5799B6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 Настоящий указ вступает в силу на следующий день после дня его официального опубликования.</w:t>
      </w:r>
      <w:r>
        <w:rPr>
          <w:rFonts w:ascii="Arial" w:hAnsi="Arial" w:cs="Arial"/>
          <w:color w:val="444444"/>
        </w:rPr>
        <w:br/>
      </w:r>
    </w:p>
    <w:p w14:paraId="17B0A107" w14:textId="77777777" w:rsidR="003D3D19" w:rsidRDefault="003D3D19" w:rsidP="003D3D1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  <w:t>Губернатор</w:t>
      </w:r>
      <w:r>
        <w:rPr>
          <w:rFonts w:ascii="Arial" w:hAnsi="Arial" w:cs="Arial"/>
          <w:color w:val="444444"/>
        </w:rPr>
        <w:br/>
        <w:t>Ульяновской области</w:t>
      </w:r>
    </w:p>
    <w:p w14:paraId="55E58265" w14:textId="77777777" w:rsidR="00B70C7C" w:rsidRDefault="003D3D19"/>
    <w:sectPr w:rsidR="00B7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10"/>
    <w:rsid w:val="001247B3"/>
    <w:rsid w:val="003D3D19"/>
    <w:rsid w:val="007165F7"/>
    <w:rsid w:val="00C7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B14A2-FB10-42D5-87C0-DD2DD91B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D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D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3D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3752440" TargetMode="External"/><Relationship Id="rId13" Type="http://schemas.openxmlformats.org/officeDocument/2006/relationships/hyperlink" Target="https://docs.cntd.ru/document/407359238" TargetMode="External"/><Relationship Id="rId18" Type="http://schemas.openxmlformats.org/officeDocument/2006/relationships/hyperlink" Target="https://docs.cntd.ru/document/407359238" TargetMode="External"/><Relationship Id="rId26" Type="http://schemas.openxmlformats.org/officeDocument/2006/relationships/hyperlink" Target="https://docs.cntd.ru/document/4637499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0726588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ocs.cntd.ru/document/463751541" TargetMode="External"/><Relationship Id="rId12" Type="http://schemas.openxmlformats.org/officeDocument/2006/relationships/hyperlink" Target="https://docs.cntd.ru/document/407282519" TargetMode="External"/><Relationship Id="rId17" Type="http://schemas.openxmlformats.org/officeDocument/2006/relationships/hyperlink" Target="https://docs.cntd.ru/document/407265884" TargetMode="External"/><Relationship Id="rId25" Type="http://schemas.openxmlformats.org/officeDocument/2006/relationships/hyperlink" Target="https://docs.cntd.ru/document/463752440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07265884" TargetMode="External"/><Relationship Id="rId20" Type="http://schemas.openxmlformats.org/officeDocument/2006/relationships/hyperlink" Target="https://docs.cntd.ru/document/407265884" TargetMode="External"/><Relationship Id="rId29" Type="http://schemas.openxmlformats.org/officeDocument/2006/relationships/hyperlink" Target="https://docs.cntd.ru/document/46375345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63749919" TargetMode="External"/><Relationship Id="rId11" Type="http://schemas.openxmlformats.org/officeDocument/2006/relationships/hyperlink" Target="https://docs.cntd.ru/document/407265884" TargetMode="External"/><Relationship Id="rId24" Type="http://schemas.openxmlformats.org/officeDocument/2006/relationships/hyperlink" Target="https://docs.cntd.ru/document/407282519" TargetMode="External"/><Relationship Id="rId32" Type="http://schemas.openxmlformats.org/officeDocument/2006/relationships/hyperlink" Target="https://docs.cntd.ru/document/463749919" TargetMode="External"/><Relationship Id="rId5" Type="http://schemas.openxmlformats.org/officeDocument/2006/relationships/hyperlink" Target="https://docs.cntd.ru/document/463747726" TargetMode="External"/><Relationship Id="rId15" Type="http://schemas.openxmlformats.org/officeDocument/2006/relationships/hyperlink" Target="https://docs.cntd.ru/document/407265884" TargetMode="External"/><Relationship Id="rId23" Type="http://schemas.openxmlformats.org/officeDocument/2006/relationships/hyperlink" Target="https://docs.cntd.ru/document/463751541" TargetMode="External"/><Relationship Id="rId28" Type="http://schemas.openxmlformats.org/officeDocument/2006/relationships/hyperlink" Target="https://docs.cntd.ru/document/463749919" TargetMode="External"/><Relationship Id="rId10" Type="http://schemas.openxmlformats.org/officeDocument/2006/relationships/hyperlink" Target="https://docs.cntd.ru/document/407016631" TargetMode="External"/><Relationship Id="rId19" Type="http://schemas.openxmlformats.org/officeDocument/2006/relationships/hyperlink" Target="https://docs.cntd.ru/document/407016631" TargetMode="External"/><Relationship Id="rId31" Type="http://schemas.openxmlformats.org/officeDocument/2006/relationships/hyperlink" Target="https://docs.cntd.ru/document/463747726" TargetMode="External"/><Relationship Id="rId4" Type="http://schemas.openxmlformats.org/officeDocument/2006/relationships/hyperlink" Target="https://docs.cntd.ru/document/463747347" TargetMode="External"/><Relationship Id="rId9" Type="http://schemas.openxmlformats.org/officeDocument/2006/relationships/hyperlink" Target="https://docs.cntd.ru/document/463753454" TargetMode="External"/><Relationship Id="rId14" Type="http://schemas.openxmlformats.org/officeDocument/2006/relationships/hyperlink" Target="https://docs.cntd.ru/document/463749919" TargetMode="External"/><Relationship Id="rId22" Type="http://schemas.openxmlformats.org/officeDocument/2006/relationships/hyperlink" Target="https://docs.cntd.ru/document/463751541" TargetMode="External"/><Relationship Id="rId27" Type="http://schemas.openxmlformats.org/officeDocument/2006/relationships/hyperlink" Target="https://docs.cntd.ru/document/463747726" TargetMode="External"/><Relationship Id="rId30" Type="http://schemas.openxmlformats.org/officeDocument/2006/relationships/hyperlink" Target="https://docs.cntd.ru/document/4637499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1653</Words>
  <Characters>9425</Characters>
  <Application>Microsoft Office Word</Application>
  <DocSecurity>0</DocSecurity>
  <Lines>78</Lines>
  <Paragraphs>22</Paragraphs>
  <ScaleCrop>false</ScaleCrop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2024-08-26T07:54:00Z</dcterms:created>
  <dcterms:modified xsi:type="dcterms:W3CDTF">2024-08-26T07:57:00Z</dcterms:modified>
</cp:coreProperties>
</file>